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F4" w:rsidRPr="00C91804" w:rsidRDefault="00A86AF4" w:rsidP="00C91804">
      <w:pPr>
        <w:pStyle w:val="5"/>
      </w:pPr>
      <w:r w:rsidRPr="00C91804">
        <w:t>МИНИСТЕРСТВО ЗДРАВООХРАНЕНИЯ РОССИЙСКОЙ ФЕДЕРАЦИИ</w:t>
      </w:r>
    </w:p>
    <w:p w:rsidR="00A86AF4" w:rsidRPr="00C91804" w:rsidRDefault="00A86AF4" w:rsidP="00C91804">
      <w:pPr>
        <w:pStyle w:val="5"/>
        <w:rPr>
          <w:b/>
        </w:rPr>
      </w:pPr>
    </w:p>
    <w:p w:rsidR="00A86AF4" w:rsidRPr="00C91804" w:rsidRDefault="00A86AF4" w:rsidP="00C91804">
      <w:pPr>
        <w:pStyle w:val="5"/>
        <w:rPr>
          <w:b/>
        </w:rPr>
      </w:pPr>
      <w:r w:rsidRPr="00C91804">
        <w:rPr>
          <w:b/>
        </w:rPr>
        <w:t>ИНСТРУКЦИЯ</w:t>
      </w:r>
    </w:p>
    <w:p w:rsidR="007A0E8B" w:rsidRPr="007A0E8B" w:rsidRDefault="007A0E8B" w:rsidP="007A0E8B">
      <w:pPr>
        <w:jc w:val="center"/>
      </w:pPr>
      <w:r w:rsidRPr="007A0E8B">
        <w:t>ПО МЕДИЦИНСКОМУ ПРИМЕНЕНИЮ ЛЕКАРСТВЕННОГО ПРЕПАРАТА</w:t>
      </w:r>
    </w:p>
    <w:p w:rsidR="007A0E8B" w:rsidRPr="007A0E8B" w:rsidRDefault="007A0E8B" w:rsidP="007A0E8B">
      <w:pPr>
        <w:jc w:val="center"/>
      </w:pPr>
    </w:p>
    <w:p w:rsidR="00FF1950" w:rsidRPr="00C91804" w:rsidRDefault="00FF1950" w:rsidP="00C91804"/>
    <w:p w:rsidR="005F0D08" w:rsidRPr="00C91804" w:rsidRDefault="006F5FB2" w:rsidP="00C91804">
      <w:pPr>
        <w:pStyle w:val="5"/>
        <w:rPr>
          <w:b/>
          <w:bCs/>
        </w:rPr>
      </w:pPr>
      <w:r>
        <w:rPr>
          <w:b/>
          <w:bCs/>
        </w:rPr>
        <w:t>Экзостат</w:t>
      </w:r>
      <w:r w:rsidR="00624CDD" w:rsidRPr="00E61251">
        <w:rPr>
          <w:b/>
          <w:bCs/>
          <w:vertAlign w:val="superscript"/>
        </w:rPr>
        <w:t>®</w:t>
      </w:r>
    </w:p>
    <w:p w:rsidR="000D0684" w:rsidRPr="00C91804" w:rsidRDefault="000D0684" w:rsidP="00C91804"/>
    <w:p w:rsidR="000D0684" w:rsidRPr="00C91804" w:rsidRDefault="000D0684" w:rsidP="00C91804">
      <w:pPr>
        <w:jc w:val="both"/>
        <w:rPr>
          <w:b/>
        </w:rPr>
      </w:pPr>
      <w:r w:rsidRPr="00C91804">
        <w:rPr>
          <w:b/>
        </w:rPr>
        <w:t>Регистрационный номер:</w:t>
      </w:r>
      <w:r w:rsidR="00323F19">
        <w:rPr>
          <w:b/>
        </w:rPr>
        <w:t xml:space="preserve"> </w:t>
      </w:r>
      <w:r w:rsidR="00323F19" w:rsidRPr="00323F19">
        <w:t>ЛП-003666</w:t>
      </w:r>
    </w:p>
    <w:p w:rsidR="000D0684" w:rsidRPr="00C91804" w:rsidRDefault="000D0684" w:rsidP="00C91804">
      <w:pPr>
        <w:pStyle w:val="1"/>
        <w:jc w:val="both"/>
        <w:rPr>
          <w:b/>
        </w:rPr>
      </w:pPr>
      <w:r w:rsidRPr="00C91804">
        <w:rPr>
          <w:b/>
        </w:rPr>
        <w:t xml:space="preserve">Торговое </w:t>
      </w:r>
      <w:r w:rsidR="00FF1950" w:rsidRPr="00C91804">
        <w:rPr>
          <w:b/>
        </w:rPr>
        <w:t>наименование</w:t>
      </w:r>
      <w:r w:rsidRPr="00C91804">
        <w:rPr>
          <w:b/>
        </w:rPr>
        <w:t xml:space="preserve">: </w:t>
      </w:r>
      <w:r w:rsidR="006F5FB2">
        <w:rPr>
          <w:bCs/>
          <w:shd w:val="clear" w:color="auto" w:fill="FFFFFF"/>
        </w:rPr>
        <w:t>Экзостат</w:t>
      </w:r>
      <w:r w:rsidR="00624CDD" w:rsidRPr="00494197">
        <w:rPr>
          <w:b/>
          <w:bCs/>
          <w:vertAlign w:val="superscript"/>
        </w:rPr>
        <w:t>®</w:t>
      </w:r>
    </w:p>
    <w:p w:rsidR="000D0684" w:rsidRPr="00C91804" w:rsidRDefault="000D0684" w:rsidP="00C91804">
      <w:pPr>
        <w:jc w:val="both"/>
      </w:pPr>
      <w:r w:rsidRPr="00C91804">
        <w:rPr>
          <w:b/>
        </w:rPr>
        <w:t xml:space="preserve">Международное непатентованное </w:t>
      </w:r>
      <w:r w:rsidR="00FF1950" w:rsidRPr="00C91804">
        <w:rPr>
          <w:b/>
        </w:rPr>
        <w:t>наименование</w:t>
      </w:r>
      <w:r w:rsidRPr="00C91804">
        <w:rPr>
          <w:b/>
        </w:rPr>
        <w:t>:</w:t>
      </w:r>
      <w:r w:rsidRPr="00C91804">
        <w:t xml:space="preserve"> нафтифин</w:t>
      </w:r>
    </w:p>
    <w:p w:rsidR="000D0684" w:rsidRPr="00C91804" w:rsidRDefault="000D0684" w:rsidP="00C91804">
      <w:pPr>
        <w:jc w:val="both"/>
      </w:pPr>
      <w:r w:rsidRPr="00C91804">
        <w:rPr>
          <w:b/>
        </w:rPr>
        <w:t>Лекарственная форма</w:t>
      </w:r>
      <w:r w:rsidRPr="00C91804">
        <w:t xml:space="preserve">: раствор для наружного применения </w:t>
      </w:r>
      <w:r w:rsidR="00FF1950" w:rsidRPr="00C91804">
        <w:t xml:space="preserve"> </w:t>
      </w:r>
    </w:p>
    <w:p w:rsidR="000D0684" w:rsidRPr="00C91804" w:rsidRDefault="000D0684" w:rsidP="00C91804">
      <w:pPr>
        <w:jc w:val="both"/>
      </w:pPr>
    </w:p>
    <w:p w:rsidR="000D0684" w:rsidRPr="00C91804" w:rsidRDefault="00FF1950" w:rsidP="00C91804">
      <w:pPr>
        <w:autoSpaceDE w:val="0"/>
        <w:autoSpaceDN w:val="0"/>
        <w:adjustRightInd w:val="0"/>
        <w:jc w:val="both"/>
        <w:rPr>
          <w:b/>
        </w:rPr>
      </w:pPr>
      <w:r w:rsidRPr="00C91804">
        <w:rPr>
          <w:b/>
        </w:rPr>
        <w:t>Состав</w:t>
      </w:r>
    </w:p>
    <w:p w:rsidR="000D0684" w:rsidRPr="00C91804" w:rsidRDefault="000D0684" w:rsidP="00C91804">
      <w:pPr>
        <w:autoSpaceDE w:val="0"/>
        <w:autoSpaceDN w:val="0"/>
        <w:adjustRightInd w:val="0"/>
        <w:jc w:val="both"/>
      </w:pPr>
      <w:r w:rsidRPr="00C91804">
        <w:t xml:space="preserve">1 мл раствора </w:t>
      </w:r>
      <w:r w:rsidR="00A51478" w:rsidRPr="00C91804">
        <w:t>содержит</w:t>
      </w:r>
      <w:r w:rsidRPr="00C91804">
        <w:t>:</w:t>
      </w:r>
    </w:p>
    <w:p w:rsidR="000D0684" w:rsidRPr="00C91804" w:rsidRDefault="006F5FB2" w:rsidP="00C91804">
      <w:pPr>
        <w:autoSpaceDE w:val="0"/>
        <w:autoSpaceDN w:val="0"/>
        <w:adjustRightInd w:val="0"/>
        <w:jc w:val="both"/>
      </w:pPr>
      <w:r>
        <w:rPr>
          <w:i/>
        </w:rPr>
        <w:t>действующее</w:t>
      </w:r>
      <w:r w:rsidRPr="00C91804">
        <w:rPr>
          <w:i/>
        </w:rPr>
        <w:t xml:space="preserve"> </w:t>
      </w:r>
      <w:r w:rsidR="000D0684" w:rsidRPr="00C91804">
        <w:rPr>
          <w:i/>
        </w:rPr>
        <w:t>вещество</w:t>
      </w:r>
      <w:r w:rsidR="000D0684" w:rsidRPr="00C91804">
        <w:t>:</w:t>
      </w:r>
      <w:r w:rsidR="000D0684" w:rsidRPr="00C91804">
        <w:rPr>
          <w:b/>
        </w:rPr>
        <w:t xml:space="preserve"> </w:t>
      </w:r>
      <w:r w:rsidR="000D0684" w:rsidRPr="00C91804">
        <w:t>нафтифина гидрохлорид – 1</w:t>
      </w:r>
      <w:r w:rsidR="00A51478" w:rsidRPr="00C91804">
        <w:t>0</w:t>
      </w:r>
      <w:r w:rsidR="000D0684" w:rsidRPr="00C91804">
        <w:t xml:space="preserve">,0 </w:t>
      </w:r>
      <w:r w:rsidR="00A51478" w:rsidRPr="00DD5252">
        <w:t>м</w:t>
      </w:r>
      <w:r w:rsidR="000D0684" w:rsidRPr="00DD5252">
        <w:t>г</w:t>
      </w:r>
      <w:r w:rsidR="001C4C68" w:rsidRPr="00DD5252">
        <w:t>;</w:t>
      </w:r>
    </w:p>
    <w:p w:rsidR="000D0684" w:rsidRPr="00C91804" w:rsidRDefault="000D0684" w:rsidP="00C91804">
      <w:pPr>
        <w:autoSpaceDE w:val="0"/>
        <w:autoSpaceDN w:val="0"/>
        <w:adjustRightInd w:val="0"/>
        <w:jc w:val="both"/>
      </w:pPr>
      <w:r w:rsidRPr="00C91804">
        <w:rPr>
          <w:i/>
        </w:rPr>
        <w:t>вспомогательные вещества</w:t>
      </w:r>
      <w:r w:rsidRPr="00C91804">
        <w:t>: пропиленгликоль – 5</w:t>
      </w:r>
      <w:r w:rsidR="00A51478" w:rsidRPr="00C91804">
        <w:t>0</w:t>
      </w:r>
      <w:r w:rsidRPr="00C91804">
        <w:t xml:space="preserve">,0 </w:t>
      </w:r>
      <w:r w:rsidR="00A51478" w:rsidRPr="00C91804">
        <w:t>м</w:t>
      </w:r>
      <w:r w:rsidRPr="00C91804">
        <w:t>г</w:t>
      </w:r>
      <w:r w:rsidR="00FA721A" w:rsidRPr="00C91804">
        <w:t>;</w:t>
      </w:r>
      <w:r w:rsidRPr="00C91804">
        <w:t xml:space="preserve"> этанол</w:t>
      </w:r>
      <w:r w:rsidR="00674B3D">
        <w:t xml:space="preserve"> </w:t>
      </w:r>
      <w:r w:rsidR="00674B3D" w:rsidRPr="00674B3D">
        <w:t>95 % (этиловый спирт 95</w:t>
      </w:r>
      <w:r w:rsidR="00674B3D">
        <w:t> </w:t>
      </w:r>
      <w:r w:rsidR="00674B3D" w:rsidRPr="00674B3D">
        <w:t>%)</w:t>
      </w:r>
      <w:r w:rsidRPr="00C91804">
        <w:t xml:space="preserve"> – 40</w:t>
      </w:r>
      <w:r w:rsidR="00A51478" w:rsidRPr="00C91804">
        <w:t>0</w:t>
      </w:r>
      <w:r w:rsidRPr="00C91804">
        <w:t xml:space="preserve">,0 </w:t>
      </w:r>
      <w:r w:rsidR="00A51478" w:rsidRPr="00C91804">
        <w:t>м</w:t>
      </w:r>
      <w:r w:rsidRPr="00C91804">
        <w:t>г</w:t>
      </w:r>
      <w:r w:rsidR="00FA721A" w:rsidRPr="00C91804">
        <w:t>;</w:t>
      </w:r>
      <w:r w:rsidRPr="00C91804">
        <w:t xml:space="preserve"> вода очищенная </w:t>
      </w:r>
      <w:r w:rsidR="00FA721A" w:rsidRPr="00C91804">
        <w:t xml:space="preserve">– </w:t>
      </w:r>
      <w:r w:rsidRPr="00C91804">
        <w:t>до 1 мл.</w:t>
      </w:r>
    </w:p>
    <w:p w:rsidR="00A86AF4" w:rsidRPr="00C91804" w:rsidRDefault="00A86AF4" w:rsidP="00C91804">
      <w:pPr>
        <w:autoSpaceDE w:val="0"/>
        <w:autoSpaceDN w:val="0"/>
        <w:adjustRightInd w:val="0"/>
        <w:jc w:val="both"/>
      </w:pPr>
    </w:p>
    <w:p w:rsidR="00A86AF4" w:rsidRPr="00C91804" w:rsidRDefault="00A86AF4" w:rsidP="00C91804">
      <w:pPr>
        <w:autoSpaceDE w:val="0"/>
        <w:autoSpaceDN w:val="0"/>
        <w:adjustRightInd w:val="0"/>
        <w:jc w:val="both"/>
        <w:rPr>
          <w:b/>
        </w:rPr>
      </w:pPr>
      <w:r w:rsidRPr="00C91804">
        <w:rPr>
          <w:b/>
        </w:rPr>
        <w:t>Описание</w:t>
      </w:r>
    </w:p>
    <w:p w:rsidR="00A86AF4" w:rsidRPr="00C91804" w:rsidRDefault="00A86AF4" w:rsidP="00C91804">
      <w:pPr>
        <w:autoSpaceDE w:val="0"/>
        <w:autoSpaceDN w:val="0"/>
        <w:adjustRightInd w:val="0"/>
        <w:jc w:val="both"/>
      </w:pPr>
      <w:r w:rsidRPr="00C91804">
        <w:t xml:space="preserve">Прозрачный бесцветный или </w:t>
      </w:r>
      <w:r w:rsidR="00A51478" w:rsidRPr="00C91804">
        <w:t>светло-желтый</w:t>
      </w:r>
      <w:r w:rsidRPr="00C91804">
        <w:t xml:space="preserve"> раствор с запахом этанола.</w:t>
      </w:r>
    </w:p>
    <w:p w:rsidR="000D0684" w:rsidRPr="00C91804" w:rsidRDefault="000D0684" w:rsidP="00C91804">
      <w:pPr>
        <w:jc w:val="both"/>
        <w:rPr>
          <w:b/>
        </w:rPr>
      </w:pPr>
    </w:p>
    <w:p w:rsidR="00A86AF4" w:rsidRPr="00C91804" w:rsidRDefault="00A86AF4" w:rsidP="00C91804">
      <w:pPr>
        <w:jc w:val="both"/>
        <w:rPr>
          <w:b/>
        </w:rPr>
      </w:pPr>
      <w:r w:rsidRPr="00C91804">
        <w:rPr>
          <w:b/>
        </w:rPr>
        <w:t>Фармакотерапевтическая группа</w:t>
      </w:r>
    </w:p>
    <w:p w:rsidR="000D0684" w:rsidRPr="00C91804" w:rsidRDefault="00A86AF4" w:rsidP="00C91804">
      <w:pPr>
        <w:jc w:val="both"/>
        <w:rPr>
          <w:b/>
        </w:rPr>
      </w:pPr>
      <w:r w:rsidRPr="00C91804">
        <w:t>П</w:t>
      </w:r>
      <w:r w:rsidR="000D0684" w:rsidRPr="00C91804">
        <w:t>ротивогрибковое средство</w:t>
      </w:r>
      <w:r w:rsidR="00FF1950" w:rsidRPr="00C91804">
        <w:t>.</w:t>
      </w:r>
    </w:p>
    <w:p w:rsidR="000D0684" w:rsidRPr="00C91804" w:rsidRDefault="000D0684" w:rsidP="00C91804">
      <w:pPr>
        <w:jc w:val="both"/>
        <w:rPr>
          <w:b/>
        </w:rPr>
      </w:pPr>
    </w:p>
    <w:p w:rsidR="00A86AF4" w:rsidRPr="00C91804" w:rsidRDefault="00A86AF4" w:rsidP="00C91804">
      <w:pPr>
        <w:jc w:val="both"/>
        <w:rPr>
          <w:b/>
        </w:rPr>
      </w:pPr>
      <w:r w:rsidRPr="00C91804">
        <w:rPr>
          <w:b/>
        </w:rPr>
        <w:t>Код АТХ</w:t>
      </w:r>
    </w:p>
    <w:p w:rsidR="000D0684" w:rsidRPr="00C91804" w:rsidRDefault="00F939A4" w:rsidP="00C91804">
      <w:pPr>
        <w:jc w:val="both"/>
      </w:pPr>
      <w:hyperlink r:id="rId8" w:history="1">
        <w:r w:rsidR="000D0684" w:rsidRPr="00C91804">
          <w:rPr>
            <w:rStyle w:val="a3"/>
            <w:color w:val="000000"/>
          </w:rPr>
          <w:t xml:space="preserve">D01AE22 </w:t>
        </w:r>
      </w:hyperlink>
    </w:p>
    <w:p w:rsidR="000D0684" w:rsidRPr="00C91804" w:rsidRDefault="000D0684" w:rsidP="00C91804">
      <w:pPr>
        <w:jc w:val="both"/>
      </w:pPr>
    </w:p>
    <w:p w:rsidR="000D0684" w:rsidRPr="00C91804" w:rsidRDefault="000D0684" w:rsidP="00C91804">
      <w:pPr>
        <w:pStyle w:val="3"/>
        <w:widowControl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91804">
        <w:rPr>
          <w:rFonts w:ascii="Times New Roman" w:hAnsi="Times New Roman" w:cs="Times New Roman"/>
          <w:sz w:val="24"/>
          <w:szCs w:val="24"/>
        </w:rPr>
        <w:t>Фармакологическ</w:t>
      </w:r>
      <w:r w:rsidR="00A86AF4" w:rsidRPr="00C91804">
        <w:rPr>
          <w:rFonts w:ascii="Times New Roman" w:hAnsi="Times New Roman" w:cs="Times New Roman"/>
          <w:sz w:val="24"/>
          <w:szCs w:val="24"/>
        </w:rPr>
        <w:t>ие</w:t>
      </w:r>
      <w:r w:rsidRPr="00C91804">
        <w:rPr>
          <w:rFonts w:ascii="Times New Roman" w:hAnsi="Times New Roman" w:cs="Times New Roman"/>
          <w:sz w:val="24"/>
          <w:szCs w:val="24"/>
        </w:rPr>
        <w:t xml:space="preserve"> </w:t>
      </w:r>
      <w:r w:rsidR="00A86AF4" w:rsidRPr="00C91804">
        <w:rPr>
          <w:rFonts w:ascii="Times New Roman" w:hAnsi="Times New Roman" w:cs="Times New Roman"/>
          <w:sz w:val="24"/>
          <w:szCs w:val="24"/>
        </w:rPr>
        <w:t>свойства</w:t>
      </w:r>
    </w:p>
    <w:p w:rsidR="000D0684" w:rsidRPr="00C91804" w:rsidRDefault="000D0684" w:rsidP="00C91804">
      <w:pPr>
        <w:keepNext/>
        <w:widowControl w:val="0"/>
        <w:jc w:val="both"/>
        <w:rPr>
          <w:b/>
          <w:i/>
        </w:rPr>
      </w:pPr>
      <w:r w:rsidRPr="00C91804">
        <w:rPr>
          <w:b/>
          <w:i/>
        </w:rPr>
        <w:t>Фармакодинамика</w:t>
      </w:r>
    </w:p>
    <w:p w:rsidR="00415623" w:rsidRPr="00C91804" w:rsidRDefault="00A86AF4" w:rsidP="00C91804">
      <w:pPr>
        <w:jc w:val="both"/>
        <w:rPr>
          <w:b/>
          <w:bCs/>
        </w:rPr>
      </w:pPr>
      <w:r w:rsidRPr="00C91804">
        <w:t xml:space="preserve">Нафтифин – </w:t>
      </w:r>
      <w:r w:rsidR="000D0684" w:rsidRPr="00C91804">
        <w:t>противогрибковое средство для наружного применения, относящееся к</w:t>
      </w:r>
      <w:r w:rsidR="00E17AA8" w:rsidRPr="00C91804">
        <w:t> </w:t>
      </w:r>
      <w:r w:rsidR="000D0684" w:rsidRPr="00C91804">
        <w:t xml:space="preserve">классу аллиламинов. Механизм действия связан с ингибированием </w:t>
      </w:r>
      <w:r w:rsidR="00E17AA8" w:rsidRPr="00C91804">
        <w:br/>
      </w:r>
      <w:r w:rsidR="000D0684" w:rsidRPr="00C91804">
        <w:t>сквален-2,3-эпоксидазы, что приводит к снижению образования эргостерола, входящего в состав клеточной стенки гриба. Активен в</w:t>
      </w:r>
      <w:r w:rsidR="0026461D">
        <w:t xml:space="preserve"> </w:t>
      </w:r>
      <w:r w:rsidR="000D0684" w:rsidRPr="00C91804">
        <w:t>отношении дерматофитов, таких как</w:t>
      </w:r>
      <w:r w:rsidR="00E60832" w:rsidRPr="00C91804">
        <w:t xml:space="preserve"> </w:t>
      </w:r>
      <w:r w:rsidR="00E60832" w:rsidRPr="00C91804">
        <w:rPr>
          <w:lang w:val="en-US"/>
        </w:rPr>
        <w:t>Trichophyton</w:t>
      </w:r>
      <w:r w:rsidR="000D0684" w:rsidRPr="00C91804">
        <w:t xml:space="preserve">, </w:t>
      </w:r>
      <w:r w:rsidR="00E60832" w:rsidRPr="00C91804">
        <w:rPr>
          <w:lang w:val="en-US"/>
        </w:rPr>
        <w:t>Epidermophyton</w:t>
      </w:r>
      <w:r w:rsidR="00E60832" w:rsidRPr="00C91804">
        <w:t xml:space="preserve">, </w:t>
      </w:r>
      <w:r w:rsidR="00E60832" w:rsidRPr="00C91804">
        <w:rPr>
          <w:lang w:val="en-US"/>
        </w:rPr>
        <w:t>Microsporum</w:t>
      </w:r>
      <w:r w:rsidR="000D0684" w:rsidRPr="00C91804">
        <w:t>, п</w:t>
      </w:r>
      <w:r w:rsidR="00BB7C1C">
        <w:t>лесневых грибов</w:t>
      </w:r>
      <w:r w:rsidR="000D0684" w:rsidRPr="00C91804">
        <w:t xml:space="preserve"> (Aspergillus spp.), дрожжевых грибов (Candida spp., Pityrosporum) и других грибов (например</w:t>
      </w:r>
      <w:r w:rsidR="001C4C68" w:rsidRPr="00DD5252">
        <w:t>,</w:t>
      </w:r>
      <w:r w:rsidR="000D0684" w:rsidRPr="00C91804">
        <w:t xml:space="preserve"> </w:t>
      </w:r>
      <w:r w:rsidR="000D0684" w:rsidRPr="00C91804">
        <w:lastRenderedPageBreak/>
        <w:t>Sporothrix schenckii). В</w:t>
      </w:r>
      <w:r w:rsidR="00FA721A" w:rsidRPr="00C91804">
        <w:t> </w:t>
      </w:r>
      <w:r w:rsidR="000D0684" w:rsidRPr="00C91804">
        <w:t xml:space="preserve">отношении дерматофитов и аспергилл нафтифин действует фунгицидно. В отношении дрожжевых </w:t>
      </w:r>
      <w:r w:rsidR="000D0684" w:rsidRPr="00BB7C1C">
        <w:t xml:space="preserve">грибов </w:t>
      </w:r>
      <w:r w:rsidR="00E17AA8" w:rsidRPr="00BB7C1C">
        <w:t xml:space="preserve">нафтифин </w:t>
      </w:r>
      <w:r w:rsidR="000D0684" w:rsidRPr="00BB7C1C">
        <w:t>проявляет</w:t>
      </w:r>
      <w:r w:rsidR="000D0684" w:rsidRPr="00C91804">
        <w:t xml:space="preserve"> фунгицидную или фунгистатическую активность в</w:t>
      </w:r>
      <w:r w:rsidR="00FA721A" w:rsidRPr="00C91804">
        <w:t> </w:t>
      </w:r>
      <w:r w:rsidR="000D0684" w:rsidRPr="00C91804">
        <w:t xml:space="preserve">зависимости от штамма микроорганизма. Обладает </w:t>
      </w:r>
      <w:r w:rsidR="00FA721A" w:rsidRPr="00C91804">
        <w:t>антибактериальной активностью в</w:t>
      </w:r>
      <w:r w:rsidR="00BB7C1C">
        <w:t xml:space="preserve"> </w:t>
      </w:r>
      <w:r w:rsidR="000D0684" w:rsidRPr="00C91804">
        <w:t>отношении грамположительных и грамотрицательных микроорганизмов, которые могут вызвать вторичные бактериальные инфекции. Обладает противовоспалительным действием, которое способствует быстрому исчезновению симптомов воспаления, особенно зуда.</w:t>
      </w:r>
      <w:r w:rsidR="00415623" w:rsidRPr="00C91804">
        <w:t xml:space="preserve"> </w:t>
      </w:r>
    </w:p>
    <w:p w:rsidR="000D0684" w:rsidRPr="00C91804" w:rsidRDefault="000D0684" w:rsidP="00C91804">
      <w:pPr>
        <w:keepNext/>
        <w:widowControl w:val="0"/>
        <w:jc w:val="both"/>
        <w:rPr>
          <w:b/>
          <w:i/>
          <w:color w:val="000000"/>
        </w:rPr>
      </w:pPr>
      <w:r w:rsidRPr="00C91804">
        <w:rPr>
          <w:b/>
          <w:i/>
          <w:color w:val="000000"/>
        </w:rPr>
        <w:t>Фармакокинетика</w:t>
      </w:r>
    </w:p>
    <w:p w:rsidR="000D0684" w:rsidRPr="00C91804" w:rsidRDefault="00F07B3F" w:rsidP="00C91804">
      <w:pPr>
        <w:jc w:val="both"/>
        <w:rPr>
          <w:b/>
        </w:rPr>
      </w:pPr>
      <w:r w:rsidRPr="00C91804">
        <w:t>При наружном применении нафтифин хорошо проникает в кож</w:t>
      </w:r>
      <w:r w:rsidR="007F7947" w:rsidRPr="00C91804">
        <w:t>у</w:t>
      </w:r>
      <w:r w:rsidRPr="00C91804">
        <w:t>, создавая устойчивые противогрибковые концентрации в различных ее слоях,</w:t>
      </w:r>
      <w:r w:rsidR="000D0684" w:rsidRPr="00C91804">
        <w:t xml:space="preserve"> что д</w:t>
      </w:r>
      <w:r w:rsidR="00A86AF4" w:rsidRPr="00C91804">
        <w:t xml:space="preserve">елает возможным применение </w:t>
      </w:r>
      <w:r w:rsidR="005F0D08" w:rsidRPr="00C91804">
        <w:t>препарата</w:t>
      </w:r>
      <w:r w:rsidRPr="00C91804">
        <w:t xml:space="preserve"> </w:t>
      </w:r>
      <w:r w:rsidR="00A86AF4" w:rsidRPr="00C91804">
        <w:t>один</w:t>
      </w:r>
      <w:r w:rsidR="000D0684" w:rsidRPr="00C91804">
        <w:t xml:space="preserve"> раз в день.</w:t>
      </w:r>
    </w:p>
    <w:p w:rsidR="00FF1950" w:rsidRPr="00C91804" w:rsidRDefault="00FF1950" w:rsidP="00C91804">
      <w:pPr>
        <w:rPr>
          <w:b/>
        </w:rPr>
      </w:pPr>
    </w:p>
    <w:p w:rsidR="000D0684" w:rsidRPr="00C91804" w:rsidRDefault="008472C7" w:rsidP="00C91804">
      <w:pPr>
        <w:keepNext/>
        <w:widowControl w:val="0"/>
        <w:rPr>
          <w:b/>
        </w:rPr>
      </w:pPr>
      <w:r w:rsidRPr="00C91804">
        <w:rPr>
          <w:b/>
        </w:rPr>
        <w:t xml:space="preserve">Показания </w:t>
      </w:r>
      <w:r w:rsidR="007A0E8B">
        <w:rPr>
          <w:b/>
        </w:rPr>
        <w:t>к</w:t>
      </w:r>
      <w:r w:rsidR="006F5FB2" w:rsidRPr="00C91804">
        <w:rPr>
          <w:b/>
        </w:rPr>
        <w:t xml:space="preserve"> применени</w:t>
      </w:r>
      <w:r w:rsidR="007A0E8B">
        <w:rPr>
          <w:b/>
        </w:rPr>
        <w:t>ю</w:t>
      </w:r>
    </w:p>
    <w:p w:rsidR="00C91804" w:rsidRPr="00C91804" w:rsidRDefault="00C91804" w:rsidP="00C91804">
      <w:pPr>
        <w:pStyle w:val="a7"/>
        <w:numPr>
          <w:ilvl w:val="0"/>
          <w:numId w:val="1"/>
        </w:numPr>
        <w:ind w:left="426" w:hanging="426"/>
        <w:jc w:val="both"/>
      </w:pPr>
      <w:r w:rsidRPr="00C91804">
        <w:t>грибковые инфекции кожи и кожных складок (tinea corporis, tinea inquinalis);</w:t>
      </w:r>
    </w:p>
    <w:p w:rsidR="00C91804" w:rsidRPr="00C91804" w:rsidRDefault="00C91804" w:rsidP="00C91804">
      <w:pPr>
        <w:pStyle w:val="a7"/>
        <w:numPr>
          <w:ilvl w:val="0"/>
          <w:numId w:val="1"/>
        </w:numPr>
        <w:ind w:left="426" w:hanging="426"/>
        <w:jc w:val="both"/>
      </w:pPr>
      <w:r w:rsidRPr="00C91804">
        <w:t>межпальцевые микозы (tinea manum, tinea pedum);</w:t>
      </w:r>
    </w:p>
    <w:p w:rsidR="00C91804" w:rsidRPr="00C91804" w:rsidRDefault="00C91804" w:rsidP="00C91804">
      <w:pPr>
        <w:pStyle w:val="a7"/>
        <w:numPr>
          <w:ilvl w:val="0"/>
          <w:numId w:val="1"/>
        </w:numPr>
        <w:ind w:left="426" w:hanging="426"/>
        <w:jc w:val="both"/>
      </w:pPr>
      <w:r w:rsidRPr="00C91804">
        <w:t xml:space="preserve">грибковые инфекции ногтей (онихомикозы); </w:t>
      </w:r>
    </w:p>
    <w:p w:rsidR="00C91804" w:rsidRPr="00C91804" w:rsidRDefault="00C91804" w:rsidP="00C91804">
      <w:pPr>
        <w:pStyle w:val="a7"/>
        <w:numPr>
          <w:ilvl w:val="0"/>
          <w:numId w:val="1"/>
        </w:numPr>
        <w:ind w:left="426" w:hanging="426"/>
        <w:jc w:val="both"/>
      </w:pPr>
      <w:r w:rsidRPr="00C91804">
        <w:t xml:space="preserve">кандидозы кожи; </w:t>
      </w:r>
    </w:p>
    <w:p w:rsidR="00C91804" w:rsidRPr="00C91804" w:rsidRDefault="00C91804" w:rsidP="00C91804">
      <w:pPr>
        <w:pStyle w:val="a7"/>
        <w:numPr>
          <w:ilvl w:val="0"/>
          <w:numId w:val="1"/>
        </w:numPr>
        <w:ind w:left="426" w:hanging="426"/>
        <w:jc w:val="both"/>
      </w:pPr>
      <w:r w:rsidRPr="00C91804">
        <w:t>разноцветный (отрубевидный) лишай;</w:t>
      </w:r>
    </w:p>
    <w:p w:rsidR="00C91804" w:rsidRPr="00C91804" w:rsidRDefault="00C91804" w:rsidP="00C91804">
      <w:pPr>
        <w:pStyle w:val="a7"/>
        <w:numPr>
          <w:ilvl w:val="0"/>
          <w:numId w:val="1"/>
        </w:numPr>
        <w:ind w:left="426" w:hanging="426"/>
        <w:jc w:val="both"/>
      </w:pPr>
      <w:r w:rsidRPr="00C91804">
        <w:t>дерматомикозы (с сопутствующим зудом или без него).</w:t>
      </w:r>
    </w:p>
    <w:p w:rsidR="000D0684" w:rsidRPr="00C91804" w:rsidRDefault="000D0684" w:rsidP="00C91804">
      <w:pPr>
        <w:rPr>
          <w:b/>
          <w:bCs/>
        </w:rPr>
      </w:pPr>
    </w:p>
    <w:p w:rsidR="000D0684" w:rsidRPr="00C91804" w:rsidRDefault="00A86AF4" w:rsidP="00C91804">
      <w:pPr>
        <w:keepNext/>
        <w:widowControl w:val="0"/>
      </w:pPr>
      <w:r w:rsidRPr="00C91804">
        <w:rPr>
          <w:b/>
          <w:bCs/>
        </w:rPr>
        <w:t>П</w:t>
      </w:r>
      <w:r w:rsidR="000D0684" w:rsidRPr="00C91804">
        <w:rPr>
          <w:b/>
          <w:bCs/>
        </w:rPr>
        <w:t>ротивопоказания</w:t>
      </w:r>
      <w:r w:rsidR="007A0E8B">
        <w:rPr>
          <w:b/>
          <w:bCs/>
        </w:rPr>
        <w:t xml:space="preserve"> </w:t>
      </w:r>
    </w:p>
    <w:p w:rsidR="00C91804" w:rsidRPr="00C91804" w:rsidRDefault="00C91804" w:rsidP="00C91804">
      <w:pPr>
        <w:pStyle w:val="a7"/>
        <w:numPr>
          <w:ilvl w:val="0"/>
          <w:numId w:val="1"/>
        </w:numPr>
        <w:ind w:left="426" w:hanging="426"/>
        <w:jc w:val="both"/>
      </w:pPr>
      <w:r w:rsidRPr="00C91804">
        <w:t>повышенная чувствительность к нафтифину или другим компонентам препарата;</w:t>
      </w:r>
    </w:p>
    <w:p w:rsidR="00C91804" w:rsidRPr="00C91804" w:rsidRDefault="00C91804" w:rsidP="00C91804">
      <w:pPr>
        <w:pStyle w:val="a7"/>
        <w:numPr>
          <w:ilvl w:val="0"/>
          <w:numId w:val="1"/>
        </w:numPr>
        <w:ind w:left="426" w:hanging="426"/>
        <w:jc w:val="both"/>
      </w:pPr>
      <w:r w:rsidRPr="00C91804">
        <w:t>беременность и период грудного вскармливания (безопасность и эффективность применения не установлены);</w:t>
      </w:r>
    </w:p>
    <w:p w:rsidR="000D0684" w:rsidRPr="00C91804" w:rsidRDefault="000D0684" w:rsidP="00C91804">
      <w:pPr>
        <w:pStyle w:val="a7"/>
        <w:numPr>
          <w:ilvl w:val="0"/>
          <w:numId w:val="1"/>
        </w:numPr>
        <w:ind w:left="426" w:hanging="426"/>
        <w:jc w:val="both"/>
      </w:pPr>
      <w:r w:rsidRPr="00C91804">
        <w:t>нанесение на раневую поверхность.</w:t>
      </w:r>
    </w:p>
    <w:p w:rsidR="000D0684" w:rsidRPr="00C91804" w:rsidRDefault="000D0684" w:rsidP="00C91804"/>
    <w:p w:rsidR="000D0684" w:rsidRPr="00C91804" w:rsidRDefault="000D0684" w:rsidP="00C91804">
      <w:pPr>
        <w:pStyle w:val="a4"/>
        <w:keepNext/>
        <w:widowControl w:val="0"/>
        <w:spacing w:before="0" w:beforeAutospacing="0" w:after="0" w:afterAutospacing="0"/>
      </w:pPr>
      <w:r w:rsidRPr="00C91804">
        <w:rPr>
          <w:b/>
        </w:rPr>
        <w:t>С осторожностью</w:t>
      </w:r>
    </w:p>
    <w:p w:rsidR="00C91804" w:rsidRPr="00C91804" w:rsidRDefault="00C91804" w:rsidP="00C91804">
      <w:pPr>
        <w:pStyle w:val="a7"/>
        <w:numPr>
          <w:ilvl w:val="0"/>
          <w:numId w:val="1"/>
        </w:numPr>
        <w:ind w:left="426" w:hanging="426"/>
      </w:pPr>
      <w:r w:rsidRPr="00C91804">
        <w:t xml:space="preserve">детский возраст (опыт клинического применения ограничен). </w:t>
      </w:r>
    </w:p>
    <w:p w:rsidR="000D0684" w:rsidRPr="00C91804" w:rsidRDefault="000D0684" w:rsidP="00C91804">
      <w:pPr>
        <w:pStyle w:val="a4"/>
        <w:spacing w:before="0" w:beforeAutospacing="0" w:after="0" w:afterAutospacing="0"/>
        <w:rPr>
          <w:b/>
          <w:bCs/>
        </w:rPr>
      </w:pPr>
    </w:p>
    <w:p w:rsidR="00FF1950" w:rsidRPr="00C91804" w:rsidRDefault="00FF1950" w:rsidP="00C91804">
      <w:pPr>
        <w:keepNext/>
        <w:widowControl w:val="0"/>
        <w:jc w:val="both"/>
        <w:rPr>
          <w:b/>
        </w:rPr>
      </w:pPr>
      <w:r w:rsidRPr="00C91804">
        <w:rPr>
          <w:b/>
        </w:rPr>
        <w:t>Применение при беременности и в период грудного вскармливания</w:t>
      </w:r>
    </w:p>
    <w:p w:rsidR="00906DE6" w:rsidRPr="00C91804" w:rsidRDefault="00906DE6" w:rsidP="00C91804">
      <w:pPr>
        <w:pStyle w:val="1"/>
        <w:jc w:val="both"/>
      </w:pPr>
      <w:r w:rsidRPr="00C91804">
        <w:t xml:space="preserve">Применение препарата </w:t>
      </w:r>
      <w:r w:rsidR="00624CDD">
        <w:rPr>
          <w:bCs/>
          <w:shd w:val="clear" w:color="auto" w:fill="FFFFFF"/>
        </w:rPr>
        <w:t>Экзостат</w:t>
      </w:r>
      <w:r w:rsidR="00624CDD" w:rsidRPr="006F5FB2">
        <w:rPr>
          <w:bCs/>
          <w:shd w:val="clear" w:color="auto" w:fill="FFFFFF"/>
          <w:vertAlign w:val="superscript"/>
        </w:rPr>
        <w:t>®</w:t>
      </w:r>
      <w:r w:rsidR="005F0D08" w:rsidRPr="00C91804">
        <w:rPr>
          <w:bCs/>
          <w:shd w:val="clear" w:color="auto" w:fill="FFFFFF"/>
          <w:vertAlign w:val="superscript"/>
        </w:rPr>
        <w:t xml:space="preserve"> </w:t>
      </w:r>
      <w:r w:rsidRPr="00C91804">
        <w:t>во время беременности и в период грудного вскармливания противопоказано</w:t>
      </w:r>
      <w:r w:rsidR="007F7947" w:rsidRPr="00C91804">
        <w:t xml:space="preserve"> </w:t>
      </w:r>
      <w:r w:rsidR="003E0FFC" w:rsidRPr="00C91804">
        <w:t xml:space="preserve">(безопасность и эффективность </w:t>
      </w:r>
      <w:r w:rsidR="005F0D08" w:rsidRPr="00C91804">
        <w:t>н</w:t>
      </w:r>
      <w:r w:rsidR="003E0FFC" w:rsidRPr="00C91804">
        <w:t>афтифин</w:t>
      </w:r>
      <w:r w:rsidR="005F0D08" w:rsidRPr="00C91804">
        <w:t>а</w:t>
      </w:r>
      <w:r w:rsidR="003E0FFC" w:rsidRPr="00C91804">
        <w:t xml:space="preserve"> у данной категории пациентов не изучена).</w:t>
      </w:r>
    </w:p>
    <w:p w:rsidR="00FF1950" w:rsidRPr="00C91804" w:rsidRDefault="00FF1950" w:rsidP="00C91804">
      <w:pPr>
        <w:pStyle w:val="a4"/>
        <w:spacing w:before="0" w:beforeAutospacing="0" w:after="0" w:afterAutospacing="0"/>
        <w:jc w:val="both"/>
        <w:rPr>
          <w:b/>
          <w:bCs/>
        </w:rPr>
      </w:pPr>
    </w:p>
    <w:p w:rsidR="000D0684" w:rsidRPr="00C91804" w:rsidRDefault="000D0684" w:rsidP="00C91804">
      <w:pPr>
        <w:pStyle w:val="a4"/>
        <w:keepNext/>
        <w:widowControl w:val="0"/>
        <w:spacing w:before="0" w:beforeAutospacing="0" w:after="0" w:afterAutospacing="0"/>
        <w:jc w:val="both"/>
      </w:pPr>
      <w:r w:rsidRPr="00C91804">
        <w:rPr>
          <w:b/>
          <w:bCs/>
        </w:rPr>
        <w:lastRenderedPageBreak/>
        <w:t>Способ применения и дозы</w:t>
      </w:r>
    </w:p>
    <w:p w:rsidR="000D0684" w:rsidRPr="00BB7C1C" w:rsidRDefault="000D0684" w:rsidP="00C91804">
      <w:pPr>
        <w:pStyle w:val="a4"/>
        <w:spacing w:before="0" w:beforeAutospacing="0" w:after="0" w:afterAutospacing="0"/>
        <w:jc w:val="both"/>
      </w:pPr>
      <w:r w:rsidRPr="00BB7C1C">
        <w:t>Наружно</w:t>
      </w:r>
      <w:r w:rsidR="00FF1950" w:rsidRPr="00BB7C1C">
        <w:t>.</w:t>
      </w:r>
    </w:p>
    <w:p w:rsidR="00F07B3F" w:rsidRPr="00BB7C1C" w:rsidRDefault="00F07B3F" w:rsidP="00C91804">
      <w:pPr>
        <w:pStyle w:val="a4"/>
        <w:keepNext/>
        <w:widowControl w:val="0"/>
        <w:spacing w:before="0" w:beforeAutospacing="0" w:after="0" w:afterAutospacing="0"/>
        <w:jc w:val="both"/>
        <w:rPr>
          <w:i/>
        </w:rPr>
      </w:pPr>
      <w:r w:rsidRPr="00BB7C1C">
        <w:rPr>
          <w:i/>
        </w:rPr>
        <w:t xml:space="preserve">При поражении кожи </w:t>
      </w:r>
    </w:p>
    <w:p w:rsidR="003E0FFC" w:rsidRPr="00BB7C1C" w:rsidRDefault="00E17AA8" w:rsidP="00C91804">
      <w:pPr>
        <w:pStyle w:val="1"/>
        <w:jc w:val="both"/>
      </w:pPr>
      <w:r w:rsidRPr="00BB7C1C">
        <w:rPr>
          <w:bCs/>
          <w:shd w:val="clear" w:color="auto" w:fill="FFFFFF"/>
        </w:rPr>
        <w:t xml:space="preserve">Препарат </w:t>
      </w:r>
      <w:r w:rsidR="00624CDD">
        <w:rPr>
          <w:bCs/>
          <w:shd w:val="clear" w:color="auto" w:fill="FFFFFF"/>
        </w:rPr>
        <w:t>Экзостат</w:t>
      </w:r>
      <w:r w:rsidR="00624CDD" w:rsidRPr="006F5FB2">
        <w:rPr>
          <w:bCs/>
          <w:shd w:val="clear" w:color="auto" w:fill="FFFFFF"/>
          <w:vertAlign w:val="superscript"/>
        </w:rPr>
        <w:t>®</w:t>
      </w:r>
      <w:r w:rsidR="005F0D08" w:rsidRPr="00BB7C1C">
        <w:rPr>
          <w:bCs/>
          <w:shd w:val="clear" w:color="auto" w:fill="FFFFFF"/>
          <w:vertAlign w:val="superscript"/>
        </w:rPr>
        <w:t xml:space="preserve"> </w:t>
      </w:r>
      <w:r w:rsidR="000D0684" w:rsidRPr="00BB7C1C">
        <w:t xml:space="preserve">наносят 1 раз в день на пораженную поверхность кожи и </w:t>
      </w:r>
      <w:r w:rsidR="003E0FFC" w:rsidRPr="00BB7C1C">
        <w:t xml:space="preserve">прилегающие к ней </w:t>
      </w:r>
      <w:r w:rsidR="000D0684" w:rsidRPr="00BB7C1C">
        <w:t xml:space="preserve">участки (приблизительно 1 см здорового участка кожи по краям зоны поражения) после их тщательной очистки и высушивания. </w:t>
      </w:r>
    </w:p>
    <w:p w:rsidR="000D0684" w:rsidRPr="00BB7C1C" w:rsidRDefault="000D0684" w:rsidP="00C91804">
      <w:pPr>
        <w:pStyle w:val="a4"/>
        <w:spacing w:before="0" w:beforeAutospacing="0" w:after="0" w:afterAutospacing="0"/>
        <w:jc w:val="both"/>
      </w:pPr>
      <w:r w:rsidRPr="00BB7C1C">
        <w:t>Длительность терапии при дерматомикозах – 2-4 недели (при необходи</w:t>
      </w:r>
      <w:r w:rsidR="003E0FFC" w:rsidRPr="00BB7C1C">
        <w:t>мости</w:t>
      </w:r>
      <w:r w:rsidRPr="00BB7C1C">
        <w:t xml:space="preserve"> до 8 недель), при кандидозах – 4 недели.</w:t>
      </w:r>
    </w:p>
    <w:p w:rsidR="00F07B3F" w:rsidRPr="00BB7C1C" w:rsidRDefault="000D0684" w:rsidP="00C91804">
      <w:pPr>
        <w:pStyle w:val="a4"/>
        <w:keepNext/>
        <w:widowControl w:val="0"/>
        <w:spacing w:before="0" w:beforeAutospacing="0" w:after="0" w:afterAutospacing="0"/>
        <w:jc w:val="both"/>
        <w:rPr>
          <w:i/>
        </w:rPr>
      </w:pPr>
      <w:r w:rsidRPr="00BB7C1C">
        <w:rPr>
          <w:i/>
        </w:rPr>
        <w:t xml:space="preserve">При поражении ногтей </w:t>
      </w:r>
    </w:p>
    <w:p w:rsidR="007F7947" w:rsidRPr="00C91804" w:rsidRDefault="00E17AA8" w:rsidP="00C91804">
      <w:pPr>
        <w:pStyle w:val="1"/>
        <w:jc w:val="both"/>
      </w:pPr>
      <w:r w:rsidRPr="00BB7C1C">
        <w:rPr>
          <w:bCs/>
          <w:shd w:val="clear" w:color="auto" w:fill="FFFFFF"/>
        </w:rPr>
        <w:t xml:space="preserve">Препарат </w:t>
      </w:r>
      <w:r w:rsidR="00624CDD">
        <w:rPr>
          <w:bCs/>
          <w:shd w:val="clear" w:color="auto" w:fill="FFFFFF"/>
        </w:rPr>
        <w:t>Экзостат</w:t>
      </w:r>
      <w:r w:rsidR="00624CDD" w:rsidRPr="00E61251">
        <w:rPr>
          <w:bCs/>
          <w:shd w:val="clear" w:color="auto" w:fill="FFFFFF"/>
          <w:vertAlign w:val="superscript"/>
        </w:rPr>
        <w:t>®</w:t>
      </w:r>
      <w:r w:rsidR="005F0D08" w:rsidRPr="00BB7C1C">
        <w:rPr>
          <w:bCs/>
          <w:shd w:val="clear" w:color="auto" w:fill="FFFFFF"/>
          <w:vertAlign w:val="superscript"/>
        </w:rPr>
        <w:t xml:space="preserve"> </w:t>
      </w:r>
      <w:r w:rsidR="000D0684" w:rsidRPr="00BB7C1C">
        <w:t>наносят 2 раза в день на пораженный ноготь. Перед первым применением препарата</w:t>
      </w:r>
      <w:r w:rsidR="000D0684" w:rsidRPr="00C91804">
        <w:t xml:space="preserve"> максимально удаляют пораженную часть ногтя ножницами или пилкой для ногтей. </w:t>
      </w:r>
    </w:p>
    <w:p w:rsidR="000D0684" w:rsidRPr="00C91804" w:rsidRDefault="000D0684" w:rsidP="00C91804">
      <w:pPr>
        <w:pStyle w:val="a4"/>
        <w:spacing w:before="0" w:beforeAutospacing="0" w:after="0" w:afterAutospacing="0"/>
        <w:jc w:val="both"/>
      </w:pPr>
      <w:r w:rsidRPr="00C91804">
        <w:t>Длительность терапии при онихомикозах – до 6 месяцев.</w:t>
      </w:r>
    </w:p>
    <w:p w:rsidR="000D0684" w:rsidRPr="00C91804" w:rsidRDefault="000D0684" w:rsidP="00C91804">
      <w:pPr>
        <w:pStyle w:val="a4"/>
        <w:spacing w:before="0" w:beforeAutospacing="0" w:after="0" w:afterAutospacing="0"/>
        <w:jc w:val="both"/>
        <w:rPr>
          <w:b/>
          <w:bCs/>
        </w:rPr>
      </w:pPr>
      <w:r w:rsidRPr="00C91804">
        <w:t>Для предотвращения рецидива лечение следует продолжить в течение минимум 2 недель после исчезновения клинических симптомов.</w:t>
      </w:r>
      <w:r w:rsidRPr="00C91804">
        <w:rPr>
          <w:b/>
          <w:bCs/>
        </w:rPr>
        <w:t xml:space="preserve"> </w:t>
      </w:r>
    </w:p>
    <w:p w:rsidR="000D0684" w:rsidRPr="00C91804" w:rsidRDefault="000D0684" w:rsidP="00C91804">
      <w:pPr>
        <w:pStyle w:val="a4"/>
        <w:spacing w:before="0" w:beforeAutospacing="0" w:after="0" w:afterAutospacing="0"/>
        <w:rPr>
          <w:b/>
          <w:bCs/>
        </w:rPr>
      </w:pPr>
    </w:p>
    <w:p w:rsidR="000D0684" w:rsidRPr="00C91804" w:rsidRDefault="000D0684" w:rsidP="00C91804">
      <w:pPr>
        <w:pStyle w:val="a4"/>
        <w:keepNext/>
        <w:widowControl w:val="0"/>
        <w:spacing w:before="0" w:beforeAutospacing="0" w:after="0" w:afterAutospacing="0"/>
      </w:pPr>
      <w:r w:rsidRPr="00C91804">
        <w:rPr>
          <w:b/>
          <w:bCs/>
        </w:rPr>
        <w:t>Побочное действие</w:t>
      </w:r>
    </w:p>
    <w:p w:rsidR="003E0FFC" w:rsidRPr="00C91804" w:rsidRDefault="003E0FFC" w:rsidP="00C91804">
      <w:pPr>
        <w:pStyle w:val="a4"/>
        <w:spacing w:before="0" w:beforeAutospacing="0" w:after="0" w:afterAutospacing="0"/>
        <w:jc w:val="both"/>
      </w:pPr>
      <w:r w:rsidRPr="00C91804">
        <w:t>В отдельных случаях могут наблюдаться местные реакции: сухость кожи, гиперемия кожи (покраснение) и жжение. Побочные эффекты носят обратимый характер и не требуют отмены лечения. Если любые из указанных в инструкции побочных эффектов усугубляются, или отмечаются любые другие побочные эффекты, не указанные в</w:t>
      </w:r>
      <w:r w:rsidR="00E17AA8" w:rsidRPr="00C91804">
        <w:t> </w:t>
      </w:r>
      <w:r w:rsidRPr="00C91804">
        <w:t>инструкции, следует немедленно сообщить об этом врачу.</w:t>
      </w:r>
    </w:p>
    <w:p w:rsidR="003E0FFC" w:rsidRPr="00C91804" w:rsidRDefault="003E0FFC" w:rsidP="00C91804">
      <w:pPr>
        <w:pStyle w:val="a4"/>
        <w:spacing w:before="0" w:beforeAutospacing="0" w:after="0" w:afterAutospacing="0"/>
        <w:rPr>
          <w:b/>
          <w:bCs/>
        </w:rPr>
      </w:pPr>
    </w:p>
    <w:p w:rsidR="000D0684" w:rsidRPr="00C91804" w:rsidRDefault="000D0684" w:rsidP="00C91804">
      <w:pPr>
        <w:pStyle w:val="a4"/>
        <w:keepNext/>
        <w:widowControl w:val="0"/>
        <w:spacing w:before="0" w:beforeAutospacing="0" w:after="0" w:afterAutospacing="0"/>
      </w:pPr>
      <w:r w:rsidRPr="00C91804">
        <w:rPr>
          <w:b/>
          <w:bCs/>
        </w:rPr>
        <w:t>Передозировка</w:t>
      </w:r>
    </w:p>
    <w:p w:rsidR="000D0684" w:rsidRPr="00C91804" w:rsidRDefault="000D0684" w:rsidP="00C91804">
      <w:pPr>
        <w:pStyle w:val="a4"/>
        <w:spacing w:before="0" w:beforeAutospacing="0" w:after="0" w:afterAutospacing="0"/>
      </w:pPr>
      <w:r w:rsidRPr="00C91804">
        <w:t>О случаях передозировки не сообщалось.</w:t>
      </w:r>
    </w:p>
    <w:p w:rsidR="000D0684" w:rsidRPr="00C91804" w:rsidRDefault="000D0684" w:rsidP="00C91804">
      <w:pPr>
        <w:pStyle w:val="a4"/>
        <w:widowControl w:val="0"/>
        <w:spacing w:before="0" w:beforeAutospacing="0" w:after="0" w:afterAutospacing="0"/>
        <w:rPr>
          <w:b/>
          <w:bCs/>
        </w:rPr>
      </w:pPr>
    </w:p>
    <w:p w:rsidR="000D0684" w:rsidRPr="00C91804" w:rsidRDefault="000D0684" w:rsidP="00C91804">
      <w:pPr>
        <w:pStyle w:val="a4"/>
        <w:keepNext/>
        <w:widowControl w:val="0"/>
        <w:spacing w:before="0" w:beforeAutospacing="0" w:after="0" w:afterAutospacing="0"/>
        <w:jc w:val="both"/>
      </w:pPr>
      <w:r w:rsidRPr="00C91804">
        <w:rPr>
          <w:b/>
          <w:bCs/>
        </w:rPr>
        <w:t xml:space="preserve">Взаимодействие с другими лекарственными </w:t>
      </w:r>
      <w:r w:rsidR="006F5FB2">
        <w:rPr>
          <w:b/>
          <w:bCs/>
        </w:rPr>
        <w:t xml:space="preserve">препаратами </w:t>
      </w:r>
    </w:p>
    <w:p w:rsidR="003E0FFC" w:rsidRPr="00C91804" w:rsidRDefault="003E0FFC" w:rsidP="00C91804">
      <w:pPr>
        <w:pStyle w:val="a4"/>
        <w:spacing w:before="0" w:beforeAutospacing="0" w:after="0" w:afterAutospacing="0"/>
      </w:pPr>
      <w:r w:rsidRPr="00C91804">
        <w:t>Взаимодействие с другими лекарственными средствами не изучалось.</w:t>
      </w:r>
    </w:p>
    <w:p w:rsidR="000D0684" w:rsidRPr="00C91804" w:rsidRDefault="000D0684" w:rsidP="00C91804">
      <w:pPr>
        <w:pStyle w:val="a4"/>
        <w:spacing w:before="0" w:beforeAutospacing="0" w:after="0" w:afterAutospacing="0"/>
        <w:rPr>
          <w:b/>
          <w:bCs/>
        </w:rPr>
      </w:pPr>
    </w:p>
    <w:p w:rsidR="000D0684" w:rsidRPr="00C91804" w:rsidRDefault="000D0684" w:rsidP="00C91804">
      <w:pPr>
        <w:pStyle w:val="a4"/>
        <w:keepNext/>
        <w:widowControl w:val="0"/>
        <w:spacing w:before="0" w:beforeAutospacing="0" w:after="0" w:afterAutospacing="0"/>
      </w:pPr>
      <w:r w:rsidRPr="00C91804">
        <w:rPr>
          <w:b/>
          <w:bCs/>
        </w:rPr>
        <w:t>Особые указания</w:t>
      </w:r>
      <w:r w:rsidRPr="00C91804">
        <w:t xml:space="preserve"> </w:t>
      </w:r>
    </w:p>
    <w:p w:rsidR="00D10284" w:rsidRPr="00C91804" w:rsidRDefault="00D10284" w:rsidP="00D10284">
      <w:pPr>
        <w:pStyle w:val="a4"/>
        <w:spacing w:before="0" w:beforeAutospacing="0" w:after="0" w:afterAutospacing="0"/>
        <w:jc w:val="both"/>
      </w:pPr>
      <w:r w:rsidRPr="00C91804">
        <w:t>Для достижения терапевтического эффекта требуется курсовое лечение.</w:t>
      </w:r>
    </w:p>
    <w:p w:rsidR="000D0684" w:rsidRPr="00C91804" w:rsidRDefault="000D0684" w:rsidP="00C91804">
      <w:pPr>
        <w:pStyle w:val="1"/>
        <w:jc w:val="both"/>
      </w:pPr>
      <w:r w:rsidRPr="00C91804">
        <w:t xml:space="preserve">Препарат </w:t>
      </w:r>
      <w:r w:rsidR="00624CDD">
        <w:rPr>
          <w:bCs/>
          <w:shd w:val="clear" w:color="auto" w:fill="FFFFFF"/>
        </w:rPr>
        <w:t>Экзостат</w:t>
      </w:r>
      <w:r w:rsidR="00624CDD" w:rsidRPr="00E61251">
        <w:rPr>
          <w:bCs/>
          <w:shd w:val="clear" w:color="auto" w:fill="FFFFFF"/>
          <w:vertAlign w:val="superscript"/>
        </w:rPr>
        <w:t>®</w:t>
      </w:r>
      <w:r w:rsidR="005F0D08" w:rsidRPr="00C91804">
        <w:rPr>
          <w:bCs/>
          <w:shd w:val="clear" w:color="auto" w:fill="FFFFFF"/>
          <w:vertAlign w:val="superscript"/>
        </w:rPr>
        <w:t xml:space="preserve"> </w:t>
      </w:r>
      <w:r w:rsidRPr="00C91804">
        <w:t>не предназначен для применения в офтальмологии. Не следует допускать попадания препарата в глаза.</w:t>
      </w:r>
    </w:p>
    <w:p w:rsidR="007F7947" w:rsidRDefault="00E17AA8" w:rsidP="00C91804">
      <w:pPr>
        <w:pStyle w:val="1"/>
        <w:jc w:val="both"/>
      </w:pPr>
      <w:r w:rsidRPr="00BB7C1C">
        <w:rPr>
          <w:bCs/>
          <w:shd w:val="clear" w:color="auto" w:fill="FFFFFF"/>
        </w:rPr>
        <w:lastRenderedPageBreak/>
        <w:t xml:space="preserve">Препарат </w:t>
      </w:r>
      <w:r w:rsidR="00624CDD">
        <w:rPr>
          <w:bCs/>
          <w:shd w:val="clear" w:color="auto" w:fill="FFFFFF"/>
        </w:rPr>
        <w:t>Экзостат</w:t>
      </w:r>
      <w:r w:rsidR="00624CDD" w:rsidRPr="00E61251">
        <w:rPr>
          <w:bCs/>
          <w:shd w:val="clear" w:color="auto" w:fill="FFFFFF"/>
          <w:vertAlign w:val="superscript"/>
        </w:rPr>
        <w:t>®</w:t>
      </w:r>
      <w:r w:rsidR="005F0D08" w:rsidRPr="00BB7C1C">
        <w:rPr>
          <w:bCs/>
          <w:shd w:val="clear" w:color="auto" w:fill="FFFFFF"/>
          <w:vertAlign w:val="superscript"/>
        </w:rPr>
        <w:t xml:space="preserve"> </w:t>
      </w:r>
      <w:r w:rsidR="007F7947" w:rsidRPr="00BB7C1C">
        <w:t>эффективен при лечении микозов, поражающих области кожи с</w:t>
      </w:r>
      <w:r w:rsidRPr="00BB7C1C">
        <w:t> </w:t>
      </w:r>
      <w:r w:rsidR="007F7947" w:rsidRPr="00BB7C1C">
        <w:t>гиперкератозом, а также в зонах роста волос.</w:t>
      </w:r>
    </w:p>
    <w:p w:rsidR="0026461D" w:rsidRPr="00BB7C1C" w:rsidRDefault="0026461D" w:rsidP="00C91804">
      <w:pPr>
        <w:pStyle w:val="1"/>
        <w:jc w:val="both"/>
        <w:rPr>
          <w:b/>
          <w:bCs/>
        </w:rPr>
      </w:pPr>
      <w:r>
        <w:t>Пропиленгликоль, входящий в состав  раствора</w:t>
      </w:r>
      <w:r w:rsidR="001C4C68" w:rsidRPr="009612B9">
        <w:t>,</w:t>
      </w:r>
      <w:r w:rsidRPr="00DD5252">
        <w:t xml:space="preserve"> может вызывать раздражение кожи</w:t>
      </w:r>
      <w:r w:rsidR="001C4C68" w:rsidRPr="00DD5252">
        <w:t>;</w:t>
      </w:r>
      <w:r>
        <w:t xml:space="preserve"> при появлении побочных эффектов необходимо прекратить применение препарата и обратиться к врачу.</w:t>
      </w:r>
    </w:p>
    <w:p w:rsidR="00D10284" w:rsidRPr="009C3F25" w:rsidRDefault="00D10284" w:rsidP="00D10284">
      <w:pPr>
        <w:pStyle w:val="a4"/>
        <w:spacing w:before="0" w:beforeAutospacing="0" w:after="0" w:afterAutospacing="0"/>
        <w:jc w:val="both"/>
        <w:rPr>
          <w:i/>
        </w:rPr>
      </w:pPr>
      <w:r w:rsidRPr="009C3F25">
        <w:rPr>
          <w:i/>
        </w:rPr>
        <w:t>Использование в педиатрии:</w:t>
      </w:r>
    </w:p>
    <w:p w:rsidR="000D0684" w:rsidRDefault="00493490" w:rsidP="00D10284">
      <w:pPr>
        <w:pStyle w:val="a4"/>
        <w:spacing w:before="0" w:beforeAutospacing="0" w:after="0" w:afterAutospacing="0"/>
        <w:jc w:val="both"/>
      </w:pPr>
      <w:r>
        <w:t xml:space="preserve">С </w:t>
      </w:r>
      <w:r w:rsidR="00D10284">
        <w:t xml:space="preserve">осторожностью следует применять препарат </w:t>
      </w:r>
      <w:r w:rsidR="00D10284" w:rsidRPr="004B1090">
        <w:rPr>
          <w:bCs/>
          <w:shd w:val="clear" w:color="auto" w:fill="FFFFFF"/>
        </w:rPr>
        <w:t>Экзостат</w:t>
      </w:r>
      <w:r w:rsidR="00D10284" w:rsidRPr="00E61251">
        <w:rPr>
          <w:b/>
          <w:bCs/>
          <w:vertAlign w:val="superscript"/>
        </w:rPr>
        <w:t>®</w:t>
      </w:r>
      <w:r w:rsidR="00D10284" w:rsidRPr="004B1090">
        <w:rPr>
          <w:bCs/>
          <w:shd w:val="clear" w:color="auto" w:fill="FFFFFF"/>
          <w:vertAlign w:val="superscript"/>
        </w:rPr>
        <w:t xml:space="preserve"> </w:t>
      </w:r>
      <w:r w:rsidR="00D10284">
        <w:t>у детей до 18 лет (эффективность и безопасность препарата не доказана).</w:t>
      </w:r>
    </w:p>
    <w:p w:rsidR="00D10284" w:rsidRPr="00BB7C1C" w:rsidRDefault="00D10284" w:rsidP="00C91804">
      <w:pPr>
        <w:pStyle w:val="a4"/>
        <w:spacing w:before="0" w:beforeAutospacing="0" w:after="0" w:afterAutospacing="0"/>
        <w:jc w:val="both"/>
      </w:pPr>
    </w:p>
    <w:p w:rsidR="000D0684" w:rsidRPr="00BB7C1C" w:rsidRDefault="000D0684" w:rsidP="00C91804">
      <w:pPr>
        <w:pStyle w:val="1"/>
        <w:keepNext/>
        <w:widowControl w:val="0"/>
        <w:jc w:val="both"/>
        <w:rPr>
          <w:b/>
        </w:rPr>
      </w:pPr>
      <w:r w:rsidRPr="00BB7C1C">
        <w:rPr>
          <w:b/>
        </w:rPr>
        <w:t xml:space="preserve">Влияние на способность </w:t>
      </w:r>
      <w:r w:rsidR="008472C7" w:rsidRPr="00BB7C1C">
        <w:rPr>
          <w:b/>
        </w:rPr>
        <w:t xml:space="preserve">к управлению транспортными средствами и механизмами </w:t>
      </w:r>
      <w:r w:rsidR="00E17AA8" w:rsidRPr="00BB7C1C">
        <w:rPr>
          <w:bCs/>
          <w:shd w:val="clear" w:color="auto" w:fill="FFFFFF"/>
        </w:rPr>
        <w:t xml:space="preserve">Препарат </w:t>
      </w:r>
      <w:r w:rsidR="00624CDD">
        <w:rPr>
          <w:bCs/>
          <w:shd w:val="clear" w:color="auto" w:fill="FFFFFF"/>
        </w:rPr>
        <w:t>Экзостат</w:t>
      </w:r>
      <w:r w:rsidR="00624CDD" w:rsidRPr="00E61251">
        <w:rPr>
          <w:bCs/>
          <w:shd w:val="clear" w:color="auto" w:fill="FFFFFF"/>
          <w:vertAlign w:val="superscript"/>
        </w:rPr>
        <w:t>®</w:t>
      </w:r>
      <w:r w:rsidR="005F0D08" w:rsidRPr="00BB7C1C">
        <w:rPr>
          <w:bCs/>
          <w:shd w:val="clear" w:color="auto" w:fill="FFFFFF"/>
          <w:vertAlign w:val="superscript"/>
        </w:rPr>
        <w:t xml:space="preserve"> </w:t>
      </w:r>
      <w:r w:rsidRPr="00BB7C1C">
        <w:t>не оказывает отрицательного влияния на способность управлять транспортными средствами и выполнять другие виды деятельности, требующие концентрации внимания и быстроты психомоторных реакций.</w:t>
      </w:r>
      <w:r w:rsidRPr="00BB7C1C">
        <w:rPr>
          <w:b/>
        </w:rPr>
        <w:t xml:space="preserve"> </w:t>
      </w:r>
    </w:p>
    <w:p w:rsidR="00415623" w:rsidRPr="00BB7C1C" w:rsidRDefault="00415623" w:rsidP="00C91804">
      <w:pPr>
        <w:pStyle w:val="a4"/>
        <w:spacing w:before="0" w:beforeAutospacing="0" w:after="0" w:afterAutospacing="0"/>
        <w:jc w:val="both"/>
        <w:rPr>
          <w:b/>
        </w:rPr>
      </w:pPr>
    </w:p>
    <w:p w:rsidR="008472C7" w:rsidRPr="00BB7C1C" w:rsidRDefault="008472C7" w:rsidP="00C91804">
      <w:pPr>
        <w:pStyle w:val="a4"/>
        <w:keepNext/>
        <w:widowControl w:val="0"/>
        <w:spacing w:before="0" w:beforeAutospacing="0" w:after="0" w:afterAutospacing="0"/>
        <w:jc w:val="both"/>
        <w:rPr>
          <w:b/>
        </w:rPr>
      </w:pPr>
      <w:r w:rsidRPr="00BB7C1C">
        <w:rPr>
          <w:b/>
        </w:rPr>
        <w:t>Форма выпуска</w:t>
      </w:r>
    </w:p>
    <w:p w:rsidR="003B3202" w:rsidRPr="00BB7C1C" w:rsidRDefault="001F2978" w:rsidP="00C91804">
      <w:pPr>
        <w:pStyle w:val="a4"/>
        <w:spacing w:before="0" w:beforeAutospacing="0" w:after="0" w:afterAutospacing="0"/>
        <w:jc w:val="both"/>
      </w:pPr>
      <w:r w:rsidRPr="00BB7C1C">
        <w:t>Раствор</w:t>
      </w:r>
      <w:r w:rsidR="008472C7" w:rsidRPr="00BB7C1C">
        <w:t xml:space="preserve"> для наружного применения 1 %. </w:t>
      </w:r>
    </w:p>
    <w:p w:rsidR="00C91804" w:rsidRPr="00BB7C1C" w:rsidRDefault="003B3202" w:rsidP="00C91804">
      <w:pPr>
        <w:pStyle w:val="a4"/>
        <w:spacing w:before="0" w:beforeAutospacing="0" w:after="0" w:afterAutospacing="0"/>
        <w:jc w:val="both"/>
      </w:pPr>
      <w:r w:rsidRPr="00BB7C1C">
        <w:t>10 мл,</w:t>
      </w:r>
      <w:r w:rsidR="00A56DB9">
        <w:t xml:space="preserve"> 11.5 мл, 12 мл,</w:t>
      </w:r>
      <w:r w:rsidRPr="00BB7C1C">
        <w:t xml:space="preserve"> 15 мл или 20 мл во флаконах темного стекла, укупоренных пробками-капельницами из полиэтилена низкой плотности и навинчивающимися крышками из полиэтилена высокой плотности с контролем первого вскрытия. </w:t>
      </w:r>
    </w:p>
    <w:p w:rsidR="008472C7" w:rsidRPr="00BB7C1C" w:rsidRDefault="003B3202" w:rsidP="00C91804">
      <w:pPr>
        <w:pStyle w:val="a4"/>
        <w:spacing w:before="0" w:beforeAutospacing="0" w:after="0" w:afterAutospacing="0"/>
        <w:jc w:val="both"/>
      </w:pPr>
      <w:r w:rsidRPr="00BB7C1C">
        <w:t>Каждый флакон вместе с инструкцией по применению в пачк</w:t>
      </w:r>
      <w:r w:rsidR="00B6689C" w:rsidRPr="00BB7C1C">
        <w:t>е</w:t>
      </w:r>
      <w:r w:rsidRPr="00BB7C1C">
        <w:t xml:space="preserve"> из картона.</w:t>
      </w:r>
    </w:p>
    <w:p w:rsidR="008472C7" w:rsidRPr="00BB7C1C" w:rsidRDefault="008472C7" w:rsidP="00C91804">
      <w:pPr>
        <w:pStyle w:val="a4"/>
        <w:spacing w:before="0" w:beforeAutospacing="0" w:after="0" w:afterAutospacing="0"/>
        <w:jc w:val="both"/>
      </w:pPr>
    </w:p>
    <w:p w:rsidR="008472C7" w:rsidRPr="00BB7C1C" w:rsidRDefault="008472C7" w:rsidP="00C91804">
      <w:pPr>
        <w:pStyle w:val="a4"/>
        <w:keepNext/>
        <w:widowControl w:val="0"/>
        <w:spacing w:before="0" w:beforeAutospacing="0" w:after="0" w:afterAutospacing="0"/>
        <w:jc w:val="both"/>
        <w:rPr>
          <w:b/>
        </w:rPr>
      </w:pPr>
      <w:r w:rsidRPr="00BB7C1C">
        <w:rPr>
          <w:b/>
        </w:rPr>
        <w:t>Условия хранения</w:t>
      </w:r>
    </w:p>
    <w:p w:rsidR="00FF1950" w:rsidRPr="00BB7C1C" w:rsidRDefault="0076448D" w:rsidP="00C91804">
      <w:pPr>
        <w:jc w:val="both"/>
      </w:pPr>
      <w:r w:rsidRPr="00BB7C1C">
        <w:t xml:space="preserve">Хранить </w:t>
      </w:r>
      <w:r w:rsidR="00FF1950" w:rsidRPr="00BB7C1C">
        <w:t>при температуре не выше 25 °С.</w:t>
      </w:r>
      <w:r w:rsidR="00FF1950" w:rsidRPr="00BB7C1C" w:rsidDel="00261556">
        <w:t xml:space="preserve"> </w:t>
      </w:r>
    </w:p>
    <w:p w:rsidR="00FF1950" w:rsidRPr="00BB7C1C" w:rsidRDefault="00FF1950" w:rsidP="00C91804">
      <w:pPr>
        <w:jc w:val="both"/>
      </w:pPr>
      <w:r w:rsidRPr="00BB7C1C">
        <w:t>Хранить в недоступном для детей месте.</w:t>
      </w:r>
    </w:p>
    <w:p w:rsidR="008472C7" w:rsidRPr="00BB7C1C" w:rsidRDefault="008472C7" w:rsidP="00C91804">
      <w:pPr>
        <w:pStyle w:val="a4"/>
        <w:widowControl w:val="0"/>
        <w:spacing w:before="0" w:beforeAutospacing="0" w:after="0" w:afterAutospacing="0"/>
        <w:jc w:val="both"/>
        <w:rPr>
          <w:b/>
        </w:rPr>
      </w:pPr>
    </w:p>
    <w:p w:rsidR="008472C7" w:rsidRPr="00DD5252" w:rsidRDefault="008472C7" w:rsidP="00C91804">
      <w:pPr>
        <w:pStyle w:val="a4"/>
        <w:keepNext/>
        <w:widowControl w:val="0"/>
        <w:spacing w:before="0" w:beforeAutospacing="0" w:after="0" w:afterAutospacing="0"/>
        <w:jc w:val="both"/>
        <w:rPr>
          <w:b/>
        </w:rPr>
      </w:pPr>
      <w:r w:rsidRPr="00DD5252">
        <w:rPr>
          <w:b/>
        </w:rPr>
        <w:t>Срок годности</w:t>
      </w:r>
    </w:p>
    <w:p w:rsidR="00FF1950" w:rsidRPr="009612B9" w:rsidRDefault="00F904F4" w:rsidP="00C91804">
      <w:pPr>
        <w:jc w:val="both"/>
      </w:pPr>
      <w:r w:rsidRPr="00DD5252">
        <w:t xml:space="preserve">3 </w:t>
      </w:r>
      <w:r w:rsidR="00FF1950" w:rsidRPr="00DD5252">
        <w:t xml:space="preserve">года. </w:t>
      </w:r>
    </w:p>
    <w:p w:rsidR="00FF1950" w:rsidRPr="00BB7C1C" w:rsidRDefault="00FF1950" w:rsidP="00C91804">
      <w:pPr>
        <w:jc w:val="both"/>
      </w:pPr>
      <w:r w:rsidRPr="009612B9">
        <w:t xml:space="preserve">Не </w:t>
      </w:r>
      <w:r w:rsidR="006F5FB2">
        <w:t>применять</w:t>
      </w:r>
      <w:r w:rsidR="006F5FB2" w:rsidRPr="00BB7C1C">
        <w:t xml:space="preserve"> </w:t>
      </w:r>
      <w:r w:rsidRPr="00BB7C1C">
        <w:t>по истечении срока годности.</w:t>
      </w:r>
      <w:bookmarkStart w:id="0" w:name="_GoBack"/>
      <w:bookmarkEnd w:id="0"/>
    </w:p>
    <w:p w:rsidR="008472C7" w:rsidRPr="00BB7C1C" w:rsidRDefault="008472C7" w:rsidP="00C91804">
      <w:pPr>
        <w:pStyle w:val="a4"/>
        <w:widowControl w:val="0"/>
        <w:spacing w:before="0" w:beforeAutospacing="0" w:after="0" w:afterAutospacing="0"/>
        <w:jc w:val="both"/>
        <w:rPr>
          <w:b/>
        </w:rPr>
      </w:pPr>
    </w:p>
    <w:p w:rsidR="000D0684" w:rsidRPr="00BB7C1C" w:rsidRDefault="000D0684" w:rsidP="00C91804">
      <w:pPr>
        <w:pStyle w:val="a4"/>
        <w:keepNext/>
        <w:widowControl w:val="0"/>
        <w:spacing w:before="0" w:beforeAutospacing="0" w:after="0" w:afterAutospacing="0"/>
        <w:rPr>
          <w:b/>
        </w:rPr>
      </w:pPr>
      <w:r w:rsidRPr="00BB7C1C">
        <w:rPr>
          <w:b/>
        </w:rPr>
        <w:t>Условия отпуска</w:t>
      </w:r>
    </w:p>
    <w:p w:rsidR="000D0684" w:rsidRPr="00BB7C1C" w:rsidRDefault="000D0684" w:rsidP="00C91804">
      <w:pPr>
        <w:pStyle w:val="a4"/>
        <w:spacing w:before="0" w:beforeAutospacing="0" w:after="0" w:afterAutospacing="0"/>
      </w:pPr>
      <w:r w:rsidRPr="00BB7C1C">
        <w:t>Без рецепта.</w:t>
      </w:r>
    </w:p>
    <w:p w:rsidR="008472C7" w:rsidRPr="00BB7C1C" w:rsidRDefault="008472C7" w:rsidP="00C91804">
      <w:pPr>
        <w:pStyle w:val="a4"/>
        <w:spacing w:before="0" w:beforeAutospacing="0" w:after="0" w:afterAutospacing="0"/>
      </w:pPr>
    </w:p>
    <w:p w:rsidR="008472C7" w:rsidRPr="00BB7C1C" w:rsidRDefault="008472C7" w:rsidP="00C91804">
      <w:pPr>
        <w:pStyle w:val="Default"/>
        <w:keepNext/>
        <w:widowControl w:val="0"/>
      </w:pPr>
      <w:r w:rsidRPr="00BB7C1C">
        <w:rPr>
          <w:b/>
          <w:bCs/>
        </w:rPr>
        <w:t xml:space="preserve">Производитель/организация, принимающая претензии </w:t>
      </w:r>
    </w:p>
    <w:p w:rsidR="008472C7" w:rsidRPr="00BB7C1C" w:rsidRDefault="008472C7" w:rsidP="00C91804">
      <w:pPr>
        <w:pStyle w:val="Default"/>
      </w:pPr>
      <w:r w:rsidRPr="00BB7C1C">
        <w:t xml:space="preserve">АО </w:t>
      </w:r>
      <w:r w:rsidR="00FA721A" w:rsidRPr="00BB7C1C">
        <w:t>«</w:t>
      </w:r>
      <w:r w:rsidRPr="00BB7C1C">
        <w:t>ВЕРТЕКС</w:t>
      </w:r>
      <w:r w:rsidR="00FA721A" w:rsidRPr="00BB7C1C">
        <w:t>»</w:t>
      </w:r>
      <w:r w:rsidRPr="00BB7C1C">
        <w:t xml:space="preserve">, Россия </w:t>
      </w:r>
    </w:p>
    <w:p w:rsidR="008472C7" w:rsidRPr="00BB7C1C" w:rsidRDefault="008472C7" w:rsidP="00C91804">
      <w:pPr>
        <w:pStyle w:val="Default"/>
      </w:pPr>
      <w:r w:rsidRPr="00BB7C1C">
        <w:t xml:space="preserve">Юридический адрес: 196135, г. Санкт-Петербург, ул. Типанова, 8-100. </w:t>
      </w:r>
    </w:p>
    <w:p w:rsidR="0076448D" w:rsidRPr="00BB7C1C" w:rsidRDefault="0076448D" w:rsidP="00C91804">
      <w:pPr>
        <w:pStyle w:val="Default"/>
      </w:pPr>
      <w:r w:rsidRPr="00BB7C1C">
        <w:t>Адрес производства:</w:t>
      </w:r>
    </w:p>
    <w:p w:rsidR="0076448D" w:rsidRPr="00BB7C1C" w:rsidRDefault="0076448D" w:rsidP="00C91804">
      <w:pPr>
        <w:pStyle w:val="Default"/>
      </w:pPr>
      <w:r w:rsidRPr="00BB7C1C">
        <w:t>г. Санкт-Петербург, дорога в Каменку, д. 62, лит. А.</w:t>
      </w:r>
    </w:p>
    <w:p w:rsidR="0076448D" w:rsidRPr="00BB7C1C" w:rsidRDefault="0076448D" w:rsidP="00C91804">
      <w:pPr>
        <w:pStyle w:val="Default"/>
      </w:pPr>
      <w:r w:rsidRPr="00BB7C1C">
        <w:lastRenderedPageBreak/>
        <w:t>Адрес для направления претензий потребителей:</w:t>
      </w:r>
    </w:p>
    <w:p w:rsidR="008472C7" w:rsidRPr="00BB7C1C" w:rsidRDefault="0076448D" w:rsidP="00C91804">
      <w:pPr>
        <w:pStyle w:val="Default"/>
      </w:pPr>
      <w:r w:rsidRPr="00BB7C1C">
        <w:t>199106, г. Санкт-Петербург, В. О., 24 линия, д. 27, лит. А.</w:t>
      </w:r>
      <w:r w:rsidR="008472C7" w:rsidRPr="00BB7C1C">
        <w:t xml:space="preserve"> </w:t>
      </w:r>
    </w:p>
    <w:p w:rsidR="00E61251" w:rsidRDefault="008472C7" w:rsidP="00C91804">
      <w:pPr>
        <w:pStyle w:val="Default"/>
      </w:pPr>
      <w:r w:rsidRPr="00BB7C1C">
        <w:t xml:space="preserve">Тел./факс: </w:t>
      </w:r>
      <w:r w:rsidR="00323F19">
        <w:t>(812) 322-76-38</w:t>
      </w:r>
    </w:p>
    <w:p w:rsidR="00E61251" w:rsidRPr="00BB7C1C" w:rsidRDefault="00E61251" w:rsidP="00C91804">
      <w:pPr>
        <w:pStyle w:val="Default"/>
      </w:pPr>
    </w:p>
    <w:sectPr w:rsidR="00E61251" w:rsidRPr="00BB7C1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FFC" w:rsidRDefault="003E0FFC" w:rsidP="003E0FFC">
      <w:r>
        <w:separator/>
      </w:r>
    </w:p>
  </w:endnote>
  <w:endnote w:type="continuationSeparator" w:id="0">
    <w:p w:rsidR="003E0FFC" w:rsidRDefault="003E0FFC" w:rsidP="003E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8819605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3E0FFC" w:rsidRPr="00C91804" w:rsidRDefault="003E0FFC">
        <w:pPr>
          <w:pStyle w:val="a5"/>
          <w:jc w:val="right"/>
          <w:rPr>
            <w:sz w:val="22"/>
          </w:rPr>
        </w:pPr>
        <w:r w:rsidRPr="00C91804">
          <w:rPr>
            <w:sz w:val="22"/>
          </w:rPr>
          <w:fldChar w:fldCharType="begin"/>
        </w:r>
        <w:r w:rsidRPr="00C91804">
          <w:rPr>
            <w:sz w:val="22"/>
          </w:rPr>
          <w:instrText>PAGE   \* MERGEFORMAT</w:instrText>
        </w:r>
        <w:r w:rsidRPr="00C91804">
          <w:rPr>
            <w:sz w:val="22"/>
          </w:rPr>
          <w:fldChar w:fldCharType="separate"/>
        </w:r>
        <w:r w:rsidR="00F939A4">
          <w:rPr>
            <w:noProof/>
            <w:sz w:val="22"/>
          </w:rPr>
          <w:t>1</w:t>
        </w:r>
        <w:r w:rsidRPr="00C91804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FFC" w:rsidRDefault="003E0FFC" w:rsidP="003E0FFC">
      <w:r>
        <w:separator/>
      </w:r>
    </w:p>
  </w:footnote>
  <w:footnote w:type="continuationSeparator" w:id="0">
    <w:p w:rsidR="003E0FFC" w:rsidRDefault="003E0FFC" w:rsidP="003E0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6BF9"/>
    <w:multiLevelType w:val="hybridMultilevel"/>
    <w:tmpl w:val="4426CFF6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85646"/>
    <w:multiLevelType w:val="hybridMultilevel"/>
    <w:tmpl w:val="F60849C8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B714D"/>
    <w:multiLevelType w:val="hybridMultilevel"/>
    <w:tmpl w:val="B0C053CA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2"/>
    <w:rsid w:val="00045B39"/>
    <w:rsid w:val="000A7FB9"/>
    <w:rsid w:val="000D0684"/>
    <w:rsid w:val="00171189"/>
    <w:rsid w:val="001A290F"/>
    <w:rsid w:val="001C4C68"/>
    <w:rsid w:val="001E2788"/>
    <w:rsid w:val="001F2978"/>
    <w:rsid w:val="00254A56"/>
    <w:rsid w:val="0026461D"/>
    <w:rsid w:val="00323F19"/>
    <w:rsid w:val="003A3252"/>
    <w:rsid w:val="003B3202"/>
    <w:rsid w:val="003E0FFC"/>
    <w:rsid w:val="00415623"/>
    <w:rsid w:val="00480C70"/>
    <w:rsid w:val="00493490"/>
    <w:rsid w:val="00573CC0"/>
    <w:rsid w:val="005F0D08"/>
    <w:rsid w:val="00624CDD"/>
    <w:rsid w:val="00674B3D"/>
    <w:rsid w:val="006D580A"/>
    <w:rsid w:val="006F5FB2"/>
    <w:rsid w:val="0076448D"/>
    <w:rsid w:val="00770262"/>
    <w:rsid w:val="007A0E8B"/>
    <w:rsid w:val="007F579B"/>
    <w:rsid w:val="007F7947"/>
    <w:rsid w:val="008472C7"/>
    <w:rsid w:val="00893871"/>
    <w:rsid w:val="00906DE6"/>
    <w:rsid w:val="009612B9"/>
    <w:rsid w:val="00A51478"/>
    <w:rsid w:val="00A56DB9"/>
    <w:rsid w:val="00A61BC3"/>
    <w:rsid w:val="00A86AF4"/>
    <w:rsid w:val="00B6689C"/>
    <w:rsid w:val="00BA142C"/>
    <w:rsid w:val="00BA6359"/>
    <w:rsid w:val="00BB7C1C"/>
    <w:rsid w:val="00BD5584"/>
    <w:rsid w:val="00C91804"/>
    <w:rsid w:val="00D10284"/>
    <w:rsid w:val="00D96D1B"/>
    <w:rsid w:val="00D97CE5"/>
    <w:rsid w:val="00DD5252"/>
    <w:rsid w:val="00E17AA8"/>
    <w:rsid w:val="00E60832"/>
    <w:rsid w:val="00E61251"/>
    <w:rsid w:val="00F07B3F"/>
    <w:rsid w:val="00F2554B"/>
    <w:rsid w:val="00F904F4"/>
    <w:rsid w:val="00F939A4"/>
    <w:rsid w:val="00FA721A"/>
    <w:rsid w:val="00FF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98A08-76E0-4608-A41A-4BA57B2D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D068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D068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D0684"/>
    <w:pPr>
      <w:keepNext/>
      <w:jc w:val="center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D0684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D06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D06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D0684"/>
    <w:rPr>
      <w:strike w:val="0"/>
      <w:dstrike w:val="0"/>
      <w:color w:val="003399"/>
      <w:u w:val="none"/>
      <w:effect w:val="none"/>
    </w:rPr>
  </w:style>
  <w:style w:type="paragraph" w:styleId="a4">
    <w:name w:val="Normal (Web)"/>
    <w:basedOn w:val="a"/>
    <w:semiHidden/>
    <w:unhideWhenUsed/>
    <w:rsid w:val="000D0684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0D068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06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D0684"/>
    <w:pPr>
      <w:ind w:left="720"/>
      <w:contextualSpacing/>
    </w:pPr>
  </w:style>
  <w:style w:type="paragraph" w:customStyle="1" w:styleId="Default">
    <w:name w:val="Default"/>
    <w:rsid w:val="008472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E0F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0F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5F0D0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A514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1478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A5147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5147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51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5147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514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lsnet.ru/atc_index_id_1622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B31DE-6259-4FBA-B434-53FCB585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5043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Сычкова Ирина Викторовна</dc:creator>
  <cp:lastModifiedBy>Гогонова Наталья Сергеевна</cp:lastModifiedBy>
  <cp:revision>2</cp:revision>
  <cp:lastPrinted>2017-05-31T08:30:00Z</cp:lastPrinted>
  <dcterms:created xsi:type="dcterms:W3CDTF">2022-02-28T09:32:00Z</dcterms:created>
  <dcterms:modified xsi:type="dcterms:W3CDTF">2022-02-28T09:32:00Z</dcterms:modified>
</cp:coreProperties>
</file>